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0A6BD" w14:textId="6B4230A0" w:rsidR="003B0919" w:rsidRDefault="003B0919" w:rsidP="003B0919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CV-18-604410-00CP</w:t>
      </w:r>
    </w:p>
    <w:p w14:paraId="7D38002D" w14:textId="0ABB58F7" w:rsidR="00997DD8" w:rsidRDefault="003B0919" w:rsidP="003B091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Chu</w:t>
      </w:r>
    </w:p>
    <w:p w14:paraId="27EBD28F" w14:textId="0722AE11" w:rsidR="003B0919" w:rsidRDefault="003B0919" w:rsidP="003B091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v.</w:t>
      </w:r>
    </w:p>
    <w:p w14:paraId="587C82B0" w14:textId="655064EE" w:rsidR="003B0919" w:rsidRDefault="003B0919" w:rsidP="003B0919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Parwell</w:t>
      </w:r>
      <w:proofErr w:type="spellEnd"/>
      <w:r>
        <w:rPr>
          <w:sz w:val="28"/>
          <w:szCs w:val="28"/>
          <w:lang w:val="en-US"/>
        </w:rPr>
        <w:t xml:space="preserve"> Investments Inc.</w:t>
      </w:r>
    </w:p>
    <w:p w14:paraId="583CF393" w14:textId="37DCDB24" w:rsidR="003B0919" w:rsidRDefault="003B0919" w:rsidP="003B0919">
      <w:pPr>
        <w:rPr>
          <w:szCs w:val="24"/>
          <w:lang w:val="en-US"/>
        </w:rPr>
      </w:pPr>
      <w:r w:rsidRPr="003B0919">
        <w:rPr>
          <w:szCs w:val="24"/>
          <w:lang w:val="en-US"/>
        </w:rPr>
        <w:t xml:space="preserve">Following my Endorsement </w:t>
      </w:r>
      <w:r>
        <w:rPr>
          <w:szCs w:val="24"/>
          <w:lang w:val="en-US"/>
        </w:rPr>
        <w:t xml:space="preserve">dated June 18, 2023, the plaintiff delivered its motion record and expert report on August 15, </w:t>
      </w:r>
      <w:proofErr w:type="gramStart"/>
      <w:r>
        <w:rPr>
          <w:szCs w:val="24"/>
          <w:lang w:val="en-US"/>
        </w:rPr>
        <w:t>2023</w:t>
      </w:r>
      <w:proofErr w:type="gramEnd"/>
      <w:r>
        <w:rPr>
          <w:szCs w:val="24"/>
          <w:lang w:val="en-US"/>
        </w:rPr>
        <w:t xml:space="preserve"> and September 22, 2023 respectively.  No responding material has been delivered by the landlord defendants, and the proposed new defendant ESA </w:t>
      </w:r>
      <w:r w:rsidR="00D40290">
        <w:rPr>
          <w:szCs w:val="24"/>
          <w:lang w:val="en-US"/>
        </w:rPr>
        <w:t xml:space="preserve">only yesterday served a notice of motion </w:t>
      </w:r>
      <w:r w:rsidR="00107574">
        <w:rPr>
          <w:szCs w:val="24"/>
          <w:lang w:val="en-US"/>
        </w:rPr>
        <w:t>in which it</w:t>
      </w:r>
      <w:r w:rsidR="004D54AD">
        <w:rPr>
          <w:szCs w:val="24"/>
          <w:lang w:val="en-US"/>
        </w:rPr>
        <w:t xml:space="preserve"> opposes leave being obtained by the plaintiff to certify the claim against ESA, </w:t>
      </w:r>
      <w:r w:rsidR="00CD3078">
        <w:rPr>
          <w:szCs w:val="24"/>
          <w:lang w:val="en-US"/>
        </w:rPr>
        <w:t>seeks to dismiss the plain</w:t>
      </w:r>
      <w:r w:rsidR="006323D4">
        <w:rPr>
          <w:szCs w:val="24"/>
          <w:lang w:val="en-US"/>
        </w:rPr>
        <w:t>ti</w:t>
      </w:r>
      <w:r w:rsidR="00CD3078">
        <w:rPr>
          <w:szCs w:val="24"/>
          <w:lang w:val="en-US"/>
        </w:rPr>
        <w:t>ff’s action for delay</w:t>
      </w:r>
      <w:r w:rsidR="006323D4">
        <w:rPr>
          <w:szCs w:val="24"/>
          <w:lang w:val="en-US"/>
        </w:rPr>
        <w:t xml:space="preserve">, and asks that its proposed summary judgment be scheduled to be heard before the plaintiff’s </w:t>
      </w:r>
      <w:r w:rsidR="00AA5713">
        <w:rPr>
          <w:szCs w:val="24"/>
          <w:lang w:val="en-US"/>
        </w:rPr>
        <w:t xml:space="preserve">proposed continued certification motion which </w:t>
      </w:r>
      <w:r w:rsidR="00701BA4">
        <w:rPr>
          <w:szCs w:val="24"/>
          <w:lang w:val="en-US"/>
        </w:rPr>
        <w:t>seeks to add remaining common issues against the landlord defendants</w:t>
      </w:r>
      <w:r w:rsidR="00DF323E">
        <w:rPr>
          <w:szCs w:val="24"/>
          <w:lang w:val="en-US"/>
        </w:rPr>
        <w:t xml:space="preserve"> and </w:t>
      </w:r>
      <w:r w:rsidR="006D0EEC">
        <w:rPr>
          <w:szCs w:val="24"/>
          <w:lang w:val="en-US"/>
        </w:rPr>
        <w:t xml:space="preserve">to </w:t>
      </w:r>
      <w:r w:rsidR="00DF323E">
        <w:rPr>
          <w:szCs w:val="24"/>
          <w:lang w:val="en-US"/>
        </w:rPr>
        <w:t xml:space="preserve">add ESA as a party </w:t>
      </w:r>
      <w:r w:rsidR="0035147C">
        <w:rPr>
          <w:szCs w:val="24"/>
          <w:lang w:val="en-US"/>
        </w:rPr>
        <w:t>for certification (the “continued certification motion”).</w:t>
      </w:r>
    </w:p>
    <w:p w14:paraId="6B5B6C81" w14:textId="7877C952" w:rsidR="0035147C" w:rsidRDefault="0035147C" w:rsidP="003B0919">
      <w:pPr>
        <w:rPr>
          <w:szCs w:val="24"/>
          <w:lang w:val="en-US"/>
        </w:rPr>
      </w:pPr>
      <w:r>
        <w:rPr>
          <w:szCs w:val="24"/>
          <w:lang w:val="en-US"/>
        </w:rPr>
        <w:t xml:space="preserve">In my June 12, </w:t>
      </w:r>
      <w:proofErr w:type="gramStart"/>
      <w:r>
        <w:rPr>
          <w:szCs w:val="24"/>
          <w:lang w:val="en-US"/>
        </w:rPr>
        <w:t>2023</w:t>
      </w:r>
      <w:proofErr w:type="gramEnd"/>
      <w:r w:rsidR="00935CA1">
        <w:rPr>
          <w:szCs w:val="24"/>
          <w:lang w:val="en-US"/>
        </w:rPr>
        <w:t xml:space="preserve"> </w:t>
      </w:r>
      <w:r w:rsidR="00864604">
        <w:rPr>
          <w:szCs w:val="24"/>
          <w:lang w:val="en-US"/>
        </w:rPr>
        <w:t xml:space="preserve">endorsement, I set out preliminary motions </w:t>
      </w:r>
      <w:r w:rsidR="007D5660">
        <w:rPr>
          <w:szCs w:val="24"/>
          <w:lang w:val="en-US"/>
        </w:rPr>
        <w:t>to be heard</w:t>
      </w:r>
      <w:r w:rsidR="00C13756">
        <w:rPr>
          <w:szCs w:val="24"/>
          <w:lang w:val="en-US"/>
        </w:rPr>
        <w:t xml:space="preserve"> together “prior to hearing the </w:t>
      </w:r>
      <w:proofErr w:type="spellStart"/>
      <w:r w:rsidR="00C13756">
        <w:rPr>
          <w:szCs w:val="24"/>
          <w:lang w:val="en-US"/>
        </w:rPr>
        <w:t>plainitff’s</w:t>
      </w:r>
      <w:proofErr w:type="spellEnd"/>
      <w:r w:rsidR="00C13756">
        <w:rPr>
          <w:szCs w:val="24"/>
          <w:lang w:val="en-US"/>
        </w:rPr>
        <w:t xml:space="preserve"> proposed</w:t>
      </w:r>
      <w:r w:rsidR="00165011">
        <w:rPr>
          <w:szCs w:val="24"/>
          <w:lang w:val="en-US"/>
        </w:rPr>
        <w:t xml:space="preserve"> motion under s. 8(3) of the </w:t>
      </w:r>
      <w:r w:rsidR="00926A05">
        <w:rPr>
          <w:szCs w:val="24"/>
          <w:lang w:val="en-US"/>
        </w:rPr>
        <w:t>[</w:t>
      </w:r>
      <w:r w:rsidR="00165011">
        <w:rPr>
          <w:i/>
          <w:iCs/>
          <w:szCs w:val="24"/>
          <w:lang w:val="en-US"/>
        </w:rPr>
        <w:t>CPA</w:t>
      </w:r>
      <w:r w:rsidR="00926A05">
        <w:rPr>
          <w:szCs w:val="24"/>
          <w:lang w:val="en-US"/>
        </w:rPr>
        <w:t>]</w:t>
      </w:r>
      <w:r w:rsidR="00483A64">
        <w:rPr>
          <w:szCs w:val="24"/>
          <w:lang w:val="en-US"/>
        </w:rPr>
        <w:t>”</w:t>
      </w:r>
      <w:r w:rsidR="00165011">
        <w:rPr>
          <w:szCs w:val="24"/>
          <w:lang w:val="en-US"/>
        </w:rPr>
        <w:t xml:space="preserve">.  At the present case conference, I reviewed with the parties the issues of </w:t>
      </w:r>
      <w:r w:rsidR="000C55E5">
        <w:rPr>
          <w:szCs w:val="24"/>
          <w:lang w:val="en-US"/>
        </w:rPr>
        <w:t>the</w:t>
      </w:r>
      <w:r w:rsidR="00926A05">
        <w:rPr>
          <w:szCs w:val="24"/>
          <w:lang w:val="en-US"/>
        </w:rPr>
        <w:t xml:space="preserve"> scope </w:t>
      </w:r>
      <w:r w:rsidR="002F64F7">
        <w:rPr>
          <w:szCs w:val="24"/>
          <w:lang w:val="en-US"/>
        </w:rPr>
        <w:t>of th</w:t>
      </w:r>
      <w:r w:rsidR="00D855BE">
        <w:rPr>
          <w:szCs w:val="24"/>
          <w:lang w:val="en-US"/>
        </w:rPr>
        <w:t>o</w:t>
      </w:r>
      <w:r w:rsidR="002F64F7">
        <w:rPr>
          <w:szCs w:val="24"/>
          <w:lang w:val="en-US"/>
        </w:rPr>
        <w:t>se preliminary motions and a timetable to move the proceeding forward.  I set out the following</w:t>
      </w:r>
      <w:r w:rsidR="00226380">
        <w:rPr>
          <w:szCs w:val="24"/>
          <w:lang w:val="en-US"/>
        </w:rPr>
        <w:t xml:space="preserve"> timetable below, which will result in a preliminary hearing of (i) the plaintiff’s motion for </w:t>
      </w:r>
      <w:r w:rsidR="00226380">
        <w:rPr>
          <w:szCs w:val="24"/>
          <w:u w:val="single"/>
          <w:lang w:val="en-US"/>
        </w:rPr>
        <w:t xml:space="preserve">leave </w:t>
      </w:r>
      <w:r w:rsidR="00226380">
        <w:rPr>
          <w:szCs w:val="24"/>
          <w:lang w:val="en-US"/>
        </w:rPr>
        <w:t xml:space="preserve">to amend the certification </w:t>
      </w:r>
      <w:r w:rsidR="002E7C6E">
        <w:rPr>
          <w:szCs w:val="24"/>
          <w:lang w:val="en-US"/>
        </w:rPr>
        <w:t xml:space="preserve">order (including leave to add ESA as a party) – but not on the </w:t>
      </w:r>
      <w:r w:rsidR="002E7C6E">
        <w:rPr>
          <w:szCs w:val="24"/>
          <w:u w:val="single"/>
          <w:lang w:val="en-US"/>
        </w:rPr>
        <w:t xml:space="preserve">substance </w:t>
      </w:r>
      <w:r w:rsidR="002E7C6E">
        <w:rPr>
          <w:szCs w:val="24"/>
          <w:lang w:val="en-US"/>
        </w:rPr>
        <w:t>of whether</w:t>
      </w:r>
      <w:r w:rsidR="00F5512A">
        <w:rPr>
          <w:szCs w:val="24"/>
          <w:lang w:val="en-US"/>
        </w:rPr>
        <w:t xml:space="preserve"> the certification order should be amended or ESA added as a party and (ii) ESA’s motion to dismiss, I refer to these motions as the “Leave Motion” and the “Dismissal Motion”.</w:t>
      </w:r>
    </w:p>
    <w:p w14:paraId="4D0DB97C" w14:textId="298E240A" w:rsidR="00F5512A" w:rsidRDefault="00F5512A" w:rsidP="003B0919">
      <w:pPr>
        <w:rPr>
          <w:szCs w:val="24"/>
          <w:lang w:val="en-US"/>
        </w:rPr>
      </w:pPr>
      <w:r>
        <w:rPr>
          <w:szCs w:val="24"/>
          <w:lang w:val="en-US"/>
        </w:rPr>
        <w:t>Timetable to go as follows:</w:t>
      </w:r>
    </w:p>
    <w:p w14:paraId="7CD396F9" w14:textId="05110307" w:rsidR="00F5512A" w:rsidRDefault="00AF373E" w:rsidP="00F5512A">
      <w:pPr>
        <w:pStyle w:val="ListParagraph"/>
        <w:numPr>
          <w:ilvl w:val="0"/>
          <w:numId w:val="1"/>
        </w:numPr>
        <w:rPr>
          <w:szCs w:val="24"/>
          <w:lang w:val="en-US"/>
        </w:rPr>
      </w:pPr>
      <w:r>
        <w:rPr>
          <w:szCs w:val="24"/>
          <w:lang w:val="en-US"/>
        </w:rPr>
        <w:t>By January 9, 2024, ESA to deliver motion record for Dismissal Motion</w:t>
      </w:r>
    </w:p>
    <w:p w14:paraId="41ED77AB" w14:textId="2AC8E5FE" w:rsidR="00AF373E" w:rsidRDefault="00AF373E" w:rsidP="00F5512A">
      <w:pPr>
        <w:pStyle w:val="ListParagraph"/>
        <w:numPr>
          <w:ilvl w:val="0"/>
          <w:numId w:val="1"/>
        </w:numPr>
        <w:rPr>
          <w:szCs w:val="24"/>
          <w:lang w:val="en-US"/>
        </w:rPr>
      </w:pPr>
      <w:r>
        <w:rPr>
          <w:szCs w:val="24"/>
          <w:lang w:val="en-US"/>
        </w:rPr>
        <w:t xml:space="preserve">By February 29, 2024, landlord defendants and </w:t>
      </w:r>
      <w:r w:rsidR="00E140B3">
        <w:rPr>
          <w:szCs w:val="24"/>
          <w:lang w:val="en-US"/>
        </w:rPr>
        <w:t>ESA to deliver responding motion records on both leave and substa</w:t>
      </w:r>
      <w:r w:rsidR="00931894">
        <w:rPr>
          <w:szCs w:val="24"/>
          <w:lang w:val="en-US"/>
        </w:rPr>
        <w:t>n</w:t>
      </w:r>
      <w:r w:rsidR="00E140B3">
        <w:rPr>
          <w:szCs w:val="24"/>
          <w:lang w:val="en-US"/>
        </w:rPr>
        <w:t>ce of the s. 8</w:t>
      </w:r>
      <w:r w:rsidR="00886DB3">
        <w:rPr>
          <w:szCs w:val="24"/>
          <w:lang w:val="en-US"/>
        </w:rPr>
        <w:t>(</w:t>
      </w:r>
      <w:r w:rsidR="00E140B3">
        <w:rPr>
          <w:szCs w:val="24"/>
          <w:lang w:val="en-US"/>
        </w:rPr>
        <w:t>3</w:t>
      </w:r>
      <w:r w:rsidR="00886DB3">
        <w:rPr>
          <w:szCs w:val="24"/>
          <w:lang w:val="en-US"/>
        </w:rPr>
        <w:t>)</w:t>
      </w:r>
      <w:r w:rsidR="00931894">
        <w:rPr>
          <w:szCs w:val="24"/>
          <w:lang w:val="en-US"/>
        </w:rPr>
        <w:t xml:space="preserve"> (continued certification) motion.  In other </w:t>
      </w:r>
      <w:r w:rsidR="00D855BE">
        <w:rPr>
          <w:szCs w:val="24"/>
          <w:lang w:val="en-US"/>
        </w:rPr>
        <w:t>words</w:t>
      </w:r>
      <w:r w:rsidR="00931894">
        <w:rPr>
          <w:szCs w:val="24"/>
          <w:lang w:val="en-US"/>
        </w:rPr>
        <w:t xml:space="preserve">, these parties are to </w:t>
      </w:r>
      <w:r w:rsidR="00886DB3">
        <w:rPr>
          <w:szCs w:val="24"/>
          <w:lang w:val="en-US"/>
        </w:rPr>
        <w:t>d</w:t>
      </w:r>
      <w:r w:rsidR="00931894">
        <w:rPr>
          <w:szCs w:val="24"/>
          <w:lang w:val="en-US"/>
        </w:rPr>
        <w:t xml:space="preserve">eliver </w:t>
      </w:r>
      <w:r w:rsidR="006B768B">
        <w:rPr>
          <w:szCs w:val="24"/>
          <w:lang w:val="en-US"/>
        </w:rPr>
        <w:t xml:space="preserve">a full record relevant to both leave and whether, if leave is granted, certification should be </w:t>
      </w:r>
      <w:proofErr w:type="gramStart"/>
      <w:r w:rsidR="006B768B">
        <w:rPr>
          <w:szCs w:val="24"/>
          <w:lang w:val="en-US"/>
        </w:rPr>
        <w:t>ordered</w:t>
      </w:r>
      <w:proofErr w:type="gramEnd"/>
    </w:p>
    <w:p w14:paraId="0DB77694" w14:textId="687E13DB" w:rsidR="00886DB3" w:rsidRDefault="00886DB3" w:rsidP="00F5512A">
      <w:pPr>
        <w:pStyle w:val="ListParagraph"/>
        <w:numPr>
          <w:ilvl w:val="0"/>
          <w:numId w:val="1"/>
        </w:numPr>
        <w:rPr>
          <w:szCs w:val="24"/>
          <w:lang w:val="en-US"/>
        </w:rPr>
      </w:pPr>
      <w:r>
        <w:rPr>
          <w:szCs w:val="24"/>
          <w:lang w:val="en-US"/>
        </w:rPr>
        <w:t>By April 30, 2024, the plaintiff shall deliver a reply motion record o</w:t>
      </w:r>
      <w:r w:rsidR="00D855BE">
        <w:rPr>
          <w:szCs w:val="24"/>
          <w:lang w:val="en-US"/>
        </w:rPr>
        <w:t>n</w:t>
      </w:r>
      <w:r>
        <w:rPr>
          <w:szCs w:val="24"/>
          <w:lang w:val="en-US"/>
        </w:rPr>
        <w:t xml:space="preserve"> its s. 8(3)</w:t>
      </w:r>
      <w:r w:rsidR="000A770E">
        <w:rPr>
          <w:szCs w:val="24"/>
          <w:lang w:val="en-US"/>
        </w:rPr>
        <w:t xml:space="preserve"> (continued certification) motion (both </w:t>
      </w:r>
      <w:r w:rsidR="00D855BE">
        <w:rPr>
          <w:szCs w:val="24"/>
          <w:lang w:val="en-US"/>
        </w:rPr>
        <w:t xml:space="preserve">on </w:t>
      </w:r>
      <w:r w:rsidR="000A770E">
        <w:rPr>
          <w:szCs w:val="24"/>
          <w:lang w:val="en-US"/>
        </w:rPr>
        <w:t>leave and substance issues), and a responding record to the ESA Dismissal Motion</w:t>
      </w:r>
    </w:p>
    <w:p w14:paraId="09DBD938" w14:textId="3A750E3D" w:rsidR="000A770E" w:rsidRDefault="000A770E" w:rsidP="00F5512A">
      <w:pPr>
        <w:pStyle w:val="ListParagraph"/>
        <w:numPr>
          <w:ilvl w:val="0"/>
          <w:numId w:val="1"/>
        </w:numPr>
        <w:rPr>
          <w:szCs w:val="24"/>
          <w:lang w:val="en-US"/>
        </w:rPr>
      </w:pPr>
      <w:r>
        <w:rPr>
          <w:szCs w:val="24"/>
          <w:lang w:val="en-US"/>
        </w:rPr>
        <w:t>By May 17, 2024</w:t>
      </w:r>
      <w:r w:rsidR="000E4BAA">
        <w:rPr>
          <w:szCs w:val="24"/>
          <w:lang w:val="en-US"/>
        </w:rPr>
        <w:t>, ESA may deliver a reply record on the Dismissal Motion</w:t>
      </w:r>
    </w:p>
    <w:p w14:paraId="77A32530" w14:textId="3E541791" w:rsidR="000E4BAA" w:rsidRDefault="000E4BAA" w:rsidP="00F5512A">
      <w:pPr>
        <w:pStyle w:val="ListParagraph"/>
        <w:numPr>
          <w:ilvl w:val="0"/>
          <w:numId w:val="1"/>
        </w:numPr>
        <w:rPr>
          <w:szCs w:val="24"/>
          <w:lang w:val="en-US"/>
        </w:rPr>
      </w:pPr>
      <w:r>
        <w:rPr>
          <w:szCs w:val="24"/>
          <w:lang w:val="en-US"/>
        </w:rPr>
        <w:t xml:space="preserve">Cross-examinations to be completed by June 30, </w:t>
      </w:r>
      <w:proofErr w:type="gramStart"/>
      <w:r>
        <w:rPr>
          <w:szCs w:val="24"/>
          <w:lang w:val="en-US"/>
        </w:rPr>
        <w:t>2024</w:t>
      </w:r>
      <w:proofErr w:type="gramEnd"/>
      <w:r w:rsidR="004A1861">
        <w:rPr>
          <w:szCs w:val="24"/>
          <w:lang w:val="en-US"/>
        </w:rPr>
        <w:t xml:space="preserve"> on all issues including the </w:t>
      </w:r>
      <w:r w:rsidR="004A1861">
        <w:rPr>
          <w:szCs w:val="24"/>
          <w:u w:val="single"/>
          <w:lang w:val="en-US"/>
        </w:rPr>
        <w:t xml:space="preserve">substance </w:t>
      </w:r>
      <w:r w:rsidR="004A1861">
        <w:rPr>
          <w:szCs w:val="24"/>
          <w:lang w:val="en-US"/>
        </w:rPr>
        <w:t>of certification.</w:t>
      </w:r>
    </w:p>
    <w:p w14:paraId="44002B46" w14:textId="70A66FE5" w:rsidR="004A1861" w:rsidRDefault="004A1861" w:rsidP="00F5512A">
      <w:pPr>
        <w:pStyle w:val="ListParagraph"/>
        <w:numPr>
          <w:ilvl w:val="0"/>
          <w:numId w:val="1"/>
        </w:numPr>
        <w:rPr>
          <w:szCs w:val="24"/>
          <w:lang w:val="en-US"/>
        </w:rPr>
      </w:pPr>
      <w:r>
        <w:rPr>
          <w:szCs w:val="24"/>
          <w:lang w:val="en-US"/>
        </w:rPr>
        <w:lastRenderedPageBreak/>
        <w:t>ESA and landlord defendants</w:t>
      </w:r>
      <w:r w:rsidR="001758BD">
        <w:rPr>
          <w:szCs w:val="24"/>
          <w:lang w:val="en-US"/>
        </w:rPr>
        <w:t xml:space="preserve"> to deliver factums on leave issue (for both ESA and landlord defendants) and Dismissal Motion</w:t>
      </w:r>
      <w:r w:rsidR="00785B0E">
        <w:rPr>
          <w:szCs w:val="24"/>
          <w:lang w:val="en-US"/>
        </w:rPr>
        <w:t xml:space="preserve"> (for ESA defendants), by July 30, 2024.</w:t>
      </w:r>
    </w:p>
    <w:p w14:paraId="20C5388D" w14:textId="7705E8EB" w:rsidR="00785B0E" w:rsidRDefault="00785B0E" w:rsidP="00F5512A">
      <w:pPr>
        <w:pStyle w:val="ListParagraph"/>
        <w:numPr>
          <w:ilvl w:val="0"/>
          <w:numId w:val="1"/>
        </w:numPr>
        <w:rPr>
          <w:szCs w:val="24"/>
          <w:lang w:val="en-US"/>
        </w:rPr>
      </w:pPr>
      <w:r>
        <w:rPr>
          <w:szCs w:val="24"/>
          <w:lang w:val="en-US"/>
        </w:rPr>
        <w:t>Plaintiffs to deliver responding factums on leave/dismissal issues by August 30, 2024</w:t>
      </w:r>
    </w:p>
    <w:p w14:paraId="70022EA0" w14:textId="1811D748" w:rsidR="00F730A5" w:rsidRDefault="00F730A5" w:rsidP="00F5512A">
      <w:pPr>
        <w:pStyle w:val="ListParagraph"/>
        <w:numPr>
          <w:ilvl w:val="0"/>
          <w:numId w:val="1"/>
        </w:numPr>
        <w:rPr>
          <w:szCs w:val="24"/>
          <w:lang w:val="en-US"/>
        </w:rPr>
      </w:pPr>
      <w:r>
        <w:rPr>
          <w:szCs w:val="24"/>
          <w:lang w:val="en-US"/>
        </w:rPr>
        <w:t>ESA and landlord defendants to deliver</w:t>
      </w:r>
      <w:r w:rsidR="00A90788">
        <w:rPr>
          <w:szCs w:val="24"/>
          <w:lang w:val="en-US"/>
        </w:rPr>
        <w:t xml:space="preserve"> </w:t>
      </w:r>
      <w:proofErr w:type="gramStart"/>
      <w:r w:rsidR="00A90788">
        <w:rPr>
          <w:szCs w:val="24"/>
          <w:lang w:val="en-US"/>
        </w:rPr>
        <w:t>reply</w:t>
      </w:r>
      <w:proofErr w:type="gramEnd"/>
      <w:r w:rsidR="00A90788">
        <w:rPr>
          <w:szCs w:val="24"/>
          <w:lang w:val="en-US"/>
        </w:rPr>
        <w:t xml:space="preserve"> factums on leave issues (ESA and landlord defendants) and dismissal issue (ESA), by September 16, 2024</w:t>
      </w:r>
    </w:p>
    <w:p w14:paraId="6A62ABBC" w14:textId="7A63CDF2" w:rsidR="00A90788" w:rsidRDefault="00A90788" w:rsidP="00F5512A">
      <w:pPr>
        <w:pStyle w:val="ListParagraph"/>
        <w:numPr>
          <w:ilvl w:val="0"/>
          <w:numId w:val="1"/>
        </w:numPr>
        <w:rPr>
          <w:szCs w:val="24"/>
          <w:lang w:val="en-US"/>
        </w:rPr>
      </w:pPr>
      <w:r>
        <w:rPr>
          <w:szCs w:val="24"/>
          <w:lang w:val="en-US"/>
        </w:rPr>
        <w:t xml:space="preserve">Hearing of Dismissal Motion </w:t>
      </w:r>
      <w:r w:rsidR="001F69C5">
        <w:rPr>
          <w:szCs w:val="24"/>
          <w:lang w:val="en-US"/>
        </w:rPr>
        <w:t>and Leave Motion to be heard on September 30 and October 1, 2024.</w:t>
      </w:r>
    </w:p>
    <w:p w14:paraId="0539064F" w14:textId="52182C26" w:rsidR="001F69C5" w:rsidRDefault="001F69C5" w:rsidP="001F69C5">
      <w:pPr>
        <w:rPr>
          <w:szCs w:val="24"/>
          <w:lang w:val="en-US"/>
        </w:rPr>
      </w:pPr>
      <w:r>
        <w:rPr>
          <w:szCs w:val="24"/>
          <w:lang w:val="en-US"/>
        </w:rPr>
        <w:t xml:space="preserve">Issue of whether scheduling of ESA proposed summary judgment motion is to </w:t>
      </w:r>
      <w:r w:rsidR="00C247E3">
        <w:rPr>
          <w:szCs w:val="24"/>
          <w:lang w:val="en-US"/>
        </w:rPr>
        <w:t xml:space="preserve">be heard before the substance of the s. 8(3) </w:t>
      </w:r>
      <w:r w:rsidR="00314882">
        <w:rPr>
          <w:szCs w:val="24"/>
          <w:lang w:val="en-US"/>
        </w:rPr>
        <w:t>m</w:t>
      </w:r>
      <w:r w:rsidR="00C247E3">
        <w:rPr>
          <w:szCs w:val="24"/>
          <w:lang w:val="en-US"/>
        </w:rPr>
        <w:t>otion</w:t>
      </w:r>
      <w:r w:rsidR="00497BD4">
        <w:rPr>
          <w:szCs w:val="24"/>
          <w:lang w:val="en-US"/>
        </w:rPr>
        <w:t xml:space="preserve"> (if leave is granted and the action is not dismissed </w:t>
      </w:r>
      <w:r w:rsidR="002F789F">
        <w:rPr>
          <w:szCs w:val="24"/>
          <w:lang w:val="en-US"/>
        </w:rPr>
        <w:t>for delay at the September 30/October 1 hearing) will be determined at a separate</w:t>
      </w:r>
      <w:r w:rsidR="002F5E6C">
        <w:rPr>
          <w:szCs w:val="24"/>
          <w:lang w:val="en-US"/>
        </w:rPr>
        <w:t xml:space="preserve"> scheduling hearing to take place after the preliminary motions are heard and </w:t>
      </w:r>
      <w:proofErr w:type="gramStart"/>
      <w:r w:rsidR="00982461">
        <w:rPr>
          <w:szCs w:val="24"/>
          <w:lang w:val="en-US"/>
        </w:rPr>
        <w:t>decided, if</w:t>
      </w:r>
      <w:proofErr w:type="gramEnd"/>
      <w:r w:rsidR="00982461">
        <w:rPr>
          <w:szCs w:val="24"/>
          <w:lang w:val="en-US"/>
        </w:rPr>
        <w:t xml:space="preserve"> that scheduling motion remains necessary.</w:t>
      </w:r>
    </w:p>
    <w:p w14:paraId="62E1942E" w14:textId="2E872E3F" w:rsidR="00982461" w:rsidRPr="001F69C5" w:rsidRDefault="00982461" w:rsidP="001F69C5">
      <w:pPr>
        <w:rPr>
          <w:szCs w:val="24"/>
          <w:lang w:val="en-US"/>
        </w:rPr>
      </w:pPr>
      <w:r>
        <w:rPr>
          <w:szCs w:val="24"/>
          <w:lang w:val="en-US"/>
        </w:rPr>
        <w:t>Timetable for substance of s. 8(3) motion to be determined after scheduling</w:t>
      </w:r>
      <w:r w:rsidR="00F92A66">
        <w:rPr>
          <w:szCs w:val="24"/>
          <w:lang w:val="en-US"/>
        </w:rPr>
        <w:t xml:space="preserve"> motion, depending </w:t>
      </w:r>
      <w:r w:rsidR="00314882">
        <w:rPr>
          <w:szCs w:val="24"/>
          <w:lang w:val="en-US"/>
        </w:rPr>
        <w:t>on</w:t>
      </w:r>
      <w:r w:rsidR="00F92A66">
        <w:rPr>
          <w:szCs w:val="24"/>
          <w:lang w:val="en-US"/>
        </w:rPr>
        <w:t xml:space="preserve"> result</w:t>
      </w:r>
      <w:r w:rsidR="00314882">
        <w:rPr>
          <w:szCs w:val="24"/>
          <w:lang w:val="en-US"/>
        </w:rPr>
        <w:t>s</w:t>
      </w:r>
      <w:r w:rsidR="00F92A66">
        <w:rPr>
          <w:szCs w:val="24"/>
          <w:lang w:val="en-US"/>
        </w:rPr>
        <w:t xml:space="preserve"> of preliminary motions.</w:t>
      </w:r>
    </w:p>
    <w:p w14:paraId="3ABCCDBF" w14:textId="77777777" w:rsidR="003B0919" w:rsidRPr="003B0919" w:rsidRDefault="003B0919" w:rsidP="003B0919">
      <w:pPr>
        <w:jc w:val="center"/>
        <w:rPr>
          <w:sz w:val="28"/>
          <w:szCs w:val="28"/>
          <w:lang w:val="en-US"/>
        </w:rPr>
      </w:pPr>
    </w:p>
    <w:sectPr w:rsidR="003B0919" w:rsidRPr="003B09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689B6" w14:textId="77777777" w:rsidR="009539AA" w:rsidRDefault="009539AA" w:rsidP="00F72078">
      <w:pPr>
        <w:spacing w:after="0" w:line="240" w:lineRule="auto"/>
      </w:pPr>
      <w:r>
        <w:separator/>
      </w:r>
    </w:p>
  </w:endnote>
  <w:endnote w:type="continuationSeparator" w:id="0">
    <w:p w14:paraId="354B9EF3" w14:textId="77777777" w:rsidR="009539AA" w:rsidRDefault="009539AA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0C8C" w14:textId="77777777" w:rsidR="00F72078" w:rsidRDefault="00F72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30BF" w14:textId="77777777" w:rsidR="00F72078" w:rsidRDefault="00F72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EE674" w14:textId="77777777" w:rsidR="00F72078" w:rsidRDefault="00F72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FC8F4" w14:textId="77777777" w:rsidR="009539AA" w:rsidRDefault="009539AA" w:rsidP="00F72078">
      <w:pPr>
        <w:spacing w:after="0" w:line="240" w:lineRule="auto"/>
      </w:pPr>
      <w:r>
        <w:separator/>
      </w:r>
    </w:p>
  </w:footnote>
  <w:footnote w:type="continuationSeparator" w:id="0">
    <w:p w14:paraId="1D4B0058" w14:textId="77777777" w:rsidR="009539AA" w:rsidRDefault="009539AA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7F75" w14:textId="77777777" w:rsidR="00F72078" w:rsidRDefault="00F72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C2D48" w14:textId="77777777" w:rsidR="00F72078" w:rsidRDefault="00F720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81F78" w14:textId="77777777" w:rsidR="00F72078" w:rsidRDefault="00F720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266A2"/>
    <w:multiLevelType w:val="hybridMultilevel"/>
    <w:tmpl w:val="2C6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188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919"/>
    <w:rsid w:val="000A0119"/>
    <w:rsid w:val="000A770E"/>
    <w:rsid w:val="000C55E5"/>
    <w:rsid w:val="000E4BAA"/>
    <w:rsid w:val="00107574"/>
    <w:rsid w:val="001178AE"/>
    <w:rsid w:val="00165011"/>
    <w:rsid w:val="001758BD"/>
    <w:rsid w:val="001C37B4"/>
    <w:rsid w:val="001F129E"/>
    <w:rsid w:val="001F69C5"/>
    <w:rsid w:val="00225BE4"/>
    <w:rsid w:val="00226380"/>
    <w:rsid w:val="002E6FF6"/>
    <w:rsid w:val="002E7C6E"/>
    <w:rsid w:val="002F5E6C"/>
    <w:rsid w:val="002F64F7"/>
    <w:rsid w:val="002F789F"/>
    <w:rsid w:val="00314882"/>
    <w:rsid w:val="00317F1F"/>
    <w:rsid w:val="0035147C"/>
    <w:rsid w:val="0036413B"/>
    <w:rsid w:val="003B0919"/>
    <w:rsid w:val="00404C1A"/>
    <w:rsid w:val="00483A64"/>
    <w:rsid w:val="00487378"/>
    <w:rsid w:val="00497BD4"/>
    <w:rsid w:val="004A1861"/>
    <w:rsid w:val="004A2238"/>
    <w:rsid w:val="004A392D"/>
    <w:rsid w:val="004B347D"/>
    <w:rsid w:val="004B69F7"/>
    <w:rsid w:val="004D54AD"/>
    <w:rsid w:val="004F1B03"/>
    <w:rsid w:val="004F20C3"/>
    <w:rsid w:val="0057735C"/>
    <w:rsid w:val="00624B02"/>
    <w:rsid w:val="006323D4"/>
    <w:rsid w:val="00695E04"/>
    <w:rsid w:val="006B768B"/>
    <w:rsid w:val="006C7751"/>
    <w:rsid w:val="006D0EEC"/>
    <w:rsid w:val="006D72AA"/>
    <w:rsid w:val="00701BA4"/>
    <w:rsid w:val="00767151"/>
    <w:rsid w:val="007707B1"/>
    <w:rsid w:val="00785B0E"/>
    <w:rsid w:val="00794C32"/>
    <w:rsid w:val="007D5660"/>
    <w:rsid w:val="007D6DDD"/>
    <w:rsid w:val="00864604"/>
    <w:rsid w:val="00886DB3"/>
    <w:rsid w:val="00926A05"/>
    <w:rsid w:val="00931894"/>
    <w:rsid w:val="00935CA1"/>
    <w:rsid w:val="009539AA"/>
    <w:rsid w:val="00982461"/>
    <w:rsid w:val="009B1D63"/>
    <w:rsid w:val="009B65DE"/>
    <w:rsid w:val="00A4736E"/>
    <w:rsid w:val="00A90788"/>
    <w:rsid w:val="00A963FC"/>
    <w:rsid w:val="00AA5713"/>
    <w:rsid w:val="00AD71CE"/>
    <w:rsid w:val="00AF373E"/>
    <w:rsid w:val="00B93223"/>
    <w:rsid w:val="00C029AC"/>
    <w:rsid w:val="00C13756"/>
    <w:rsid w:val="00C247E3"/>
    <w:rsid w:val="00C442F5"/>
    <w:rsid w:val="00C93AB7"/>
    <w:rsid w:val="00CA7701"/>
    <w:rsid w:val="00CC034D"/>
    <w:rsid w:val="00CD3078"/>
    <w:rsid w:val="00CD6242"/>
    <w:rsid w:val="00D40290"/>
    <w:rsid w:val="00D83F89"/>
    <w:rsid w:val="00D855BE"/>
    <w:rsid w:val="00DF323E"/>
    <w:rsid w:val="00E140B3"/>
    <w:rsid w:val="00F17B57"/>
    <w:rsid w:val="00F5512A"/>
    <w:rsid w:val="00F61F85"/>
    <w:rsid w:val="00F72078"/>
    <w:rsid w:val="00F730A5"/>
    <w:rsid w:val="00F85186"/>
    <w:rsid w:val="00F92A66"/>
    <w:rsid w:val="00FA62DB"/>
    <w:rsid w:val="00FB11EB"/>
    <w:rsid w:val="00FE2F28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D3F60F"/>
  <w15:chartTrackingRefBased/>
  <w15:docId w15:val="{DDFE45F3-FF64-42E7-83C8-8CF60EA5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55A2-72B5-4E24-A07C-DBE74383A30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Roxanne (MAG)</dc:creator>
  <cp:keywords/>
  <dc:description/>
  <cp:lastModifiedBy>Johnson, Roxanne (MAG)</cp:lastModifiedBy>
  <cp:revision>2</cp:revision>
  <cp:lastPrinted>2024-01-03T22:45:00Z</cp:lastPrinted>
  <dcterms:created xsi:type="dcterms:W3CDTF">2024-01-04T00:02:00Z</dcterms:created>
  <dcterms:modified xsi:type="dcterms:W3CDTF">2024-01-04T00:02:00Z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2024-01-03T22:31:15Z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c20a5d01-2c07-4065-9483-9888b0ec7500</vt:lpwstr>
  </property>
  <property fmtid="{D5CDD505-2E9C-101B-9397-08002B2CF9AE}" pid="8" name="MSIP_Label_034a106e-6316-442c-ad35-738afd673d2b_ContentBits">
    <vt:lpwstr>0</vt:lpwstr>
  </property>
</Properties>
</file>